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9758e208b4ab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23147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ČAKOVCI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1.007.766,34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1.064.187,24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901.490,18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1.165.940,57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101.753,33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18.613,17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4.619,29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18.613,17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4.619,29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106.372,62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REPUBLIKA HRVATSKA</w:t>
      </w:r>
    </w:p>
    <w:p>
      <w:r>
        <w:t xml:space="preserve">OSNOVNA ŠKOLA ČAKOVCI</w:t>
      </w:r>
    </w:p>
    <w:p>
      <w:r>
        <w:t xml:space="preserve">ČAKOVCI, ŠANDORA PETEFIJA 8</w:t>
      </w:r>
    </w:p>
    <w:p>
      <w:r>
        <w:t xml:space="preserve">OIB:48107004999</w:t>
      </w:r>
    </w:p>
    <w:p>
      <w:r>
        <w:t xml:space="preserve"> </w:t>
      </w:r>
    </w:p>
    <w:p>
      <w:r>
        <w:t xml:space="preserve">BILJEŠKE UZ FINANCIJSKE IZVJEŠTAJE</w:t>
      </w:r>
    </w:p>
    <w:p>
      <w:r>
        <w:t xml:space="preserve">Osnovna škola Čakovci obavlja djelatnost odgoja i obrazovanja u skladbu s odredbama Zakona o odgoju i obrazovanju u osnovnoj i srednjoj školi i Statutu škole. Shodno tome škola obavlja poslove upisa i ispisa iz škole te evidentiranja istog, izvođenje nastave, organizacije ispita, eskurzija i terenske nastave, vrednovanje i ocjenjivanje učenika te druge poslove propisane Zakonom.</w:t>
      </w:r>
    </w:p>
    <w:p>
      <w:r>
        <w:t xml:space="preserve">Škola je u projektu cjelodnevne nastave. Kroz projekt provodi A1, A2, B1 i B2 nastavu. Također kroz projekt cjelodnevne nastave se provodi i projekt Malih darovnica. Škola za navedene projekte dobije posebna namjenska financijsk sredstva.</w:t>
      </w:r>
    </w:p>
    <w:p>
      <w:r>
        <w:t xml:space="preserve"> </w:t>
      </w:r>
    </w:p>
    <w:p>
      <w:r>
        <w:t xml:space="preserve">Ukupne obveze u 2025.godini iznose 1.139.516,85eura.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135,81 je iznos obveza koje nisu plaćene. Ali su plaćenje u siječnju 2026.godine.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provodi projekt šheme voća i mlijeka. Ovisno o broju učenika škola se sufinancira, uredno se bilježi na pripadajućim kontima.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9741dab942414e" /></Relationships>
</file>