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Informacijske i digitalne kompetencije • 7.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1 sat tjedno • 35 sati godišnje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Eksperimentalnom kurikulumu nastavnog predmeta Informacijske i digitalne kompetencije, metodičkom priručniku @mreža 7, Godišnjem izvedbenom kurikulumu za jedan sat tjedno i sadržajima udžbenika @mreža 7.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odgojno-obrazovnih ishoda, praćenje napretka i davanje jasne povratne informacije učeniku. Kriteriji omogućuju transparentno, ujednačeno i razvojno praćenje učenja.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na temelju usmenih i pisanih objašnjenja, praktičnih zadataka, rješavanja problema, digitalnih radova, projekata, sigurnog postupanja te individualnog i suradničkog rada.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dovršenost ili brzina rada, nego razumijevanje, točnost, svrhovita primjena znanja, samostalnost, odgovornost, kvaliteta digitalnog uratka i sposobnost obrazlaganja postupka.</w:t>
      </w:r>
    </w:p>
    <w:p>
      <w:pPr>
        <w:spacing w:after="80"/>
      </w:pPr>
      <w:r>
        <w:rPr>
          <w:b/>
          <w:color w:val="174A5B"/>
        </w:rPr>
        <w:t xml:space="preserve">Dob učenika. </w:t>
      </w:r>
      <w:r>
        <w:t>Uvažavaju se razvojne osobitosti i prethodno iskustvo učenika. Samostalnost znači svrhovit rad nakon jasne upute primjerene sedmom razredu.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Način provjere i potrebna podrška prilagođavaju se individualnim potrebama učenika, a tehničke poteškoće izvan učenikove kontrole ne smiju umanjiti procjenu njegova znanja i napretka.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biti vrednovan u svakoj nastavnoj jedinici. Učitelj odabire reprezentativne aktivnosti i više dokaza prikupljenih tijekom vremena te kriterije povezuje s povratnom informacijom, samovrednovanjem i planiranjem daljnjeg učenja.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sadržaja: </w:t>
            </w:r>
            <w:r>
              <w:t>poznavanje, prepoznavanje, opisivanje i objašnjavanje pojmova, pravila, postupaka i odnosa obrađenih u pojedinoj nastavnoj jedinici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znanja: </w:t>
            </w:r>
            <w:r>
              <w:t>samostalna i sigurna primjena naučenoga pri pretraživanju, uporabi programa, organiziranju podataka, izradi digitalnih radova i komunikaciji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nakon upute radi samostalno, točno i sigurno, objašnjava postupak te znanje primjenjuje u novoj ili složenijoj situaciji.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zadatak izvodi uglavnom samostalno i točno; potrebna mu je tek povremena kratka pomoć ili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ostvaruje temeljni dio ishoda uz povremenu pomoć i dodatno vođenje; postupak je većinom ispravan.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ostvaruje samo osnovni dio ishoda uz čestu, konkretnu pomoć i ponovljenu demonstraciju.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ni uz primjerenu pomoć ne pokazuje osnovno razumijevanje niti izvršava temeljne korake zadatka.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Kriteriji po nastavnim jedinicama</w:t>
      </w:r>
    </w:p>
    <w:p>
      <w:pPr>
        <w:pStyle w:val="Heading2"/>
        <w:keepNext/>
      </w:pPr>
      <w:r>
        <w:t>1. sat. Ponovno zajedno</w:t>
      </w:r>
    </w:p>
    <w:p>
      <w:pPr>
        <w:keepNext/>
        <w:spacing w:after="100"/>
      </w:pPr>
      <w:r>
        <w:rPr>
          <w:i/>
          <w:color w:val="5F6B70"/>
          <w:sz w:val="18"/>
        </w:rPr>
        <w:t>Uvodna aktivnost  |  —  |  Ne ocjenjuje 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se: </w:t>
            </w:r>
            <w:r>
              <w:t>Sat služi upoznavanju s udžbeničkim kompletom, kriterijima i pravilima rada.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2. sat. Elektronički identitet</w:t>
      </w:r>
    </w:p>
    <w:p>
      <w:pPr>
        <w:keepNext/>
        <w:spacing w:after="100"/>
      </w:pPr>
      <w:r>
        <w:rPr>
          <w:i/>
          <w:color w:val="5F6B70"/>
          <w:sz w:val="18"/>
        </w:rPr>
        <w:t>Elektronički identitet i opasnosti na mreži  |  B.7.1.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pojam i sastavnice elektroničkoga identiteta, digitalni trag, osobne podatke, ugled i načine zaštite identiteta;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pojam i sastavnice elektroničkoga identiteta, digitalni trag, osobne podatke, ugled i načine zaštite identiteta;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pojam i sastavnice elektroničkoga identiteta, digitalni trag, osobne podatke, ugled i načine zaštite identiteta;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pojam i sastavnice elektroničkoga identiteta, digitalni trag, osobne podatke, ugled i načine zaštite identiteta.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pojam i sastavnice elektroničkoga identiteta, digitalni trag, osobne podatke, ugled i načine zaštite identiteta.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analizira vlastiti elektronički identitet i digitalni trag, razvrstava osobne podatke prema osjetljivosti te izrađuje obrazložen plan zaštite identiteta i ugleda.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prepoznaje sastavnice identiteta, procjenjuje dijeljenje podataka i predlaže primjerene mjere zaštite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razlikuje osobne od javnih podataka i navodi nekoliko načina zaštite elektroničkoga identiteta.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na zadanom primjeru prepoznaje osobni podatak i jednu osnovnu mjeru zaštite.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osnovne sastavnice elektroničkoga identiteta ni siguran postupak.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 sat. Elektronički identitet u opasnosti</w:t>
      </w:r>
    </w:p>
    <w:p>
      <w:pPr>
        <w:keepNext/>
        <w:spacing w:after="100"/>
      </w:pPr>
      <w:r>
        <w:rPr>
          <w:i/>
          <w:color w:val="5F6B70"/>
          <w:sz w:val="18"/>
        </w:rPr>
        <w:t>Elektronički identitet i opasnosti na mreži  |  B.7.1.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rizike krađe i zlouporabe identiteta, socijalni inženjering, lažno predstavljanje te posljedice nepromišljenog dijeljenja podataka;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rizike krađe i zlouporabe identiteta, socijalni inženjering, lažno predstavljanje te posljedice nepromišljenog dijeljenja podataka;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rizike krađe i zlouporabe identiteta, socijalni inženjering, lažno predstavljanje te posljedice nepromišljenog dijeljenja podataka;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rizike krađe i zlouporabe identiteta, socijalni inženjering, lažno predstavljanje te posljedice nepromišljenog dijeljenja podataka.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rizike krađe i zlouporabe identiteta, socijalni inženjering, lažno predstavljanje te posljedice nepromišljenog dijeljenja podataka.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analizira složeniju rizičnu situaciju, prepoznaje socijalni inženjering ili lažno predstavljanje, procjenjuje moguće posljedice i obrazlaže siguran slijed postupaka.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prepoznaje pokušaj zlouporabe identiteta i predlaže primjeren odgovor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uočava znakove rizične komunikacije i navodi kome se treba obratiti.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očit pokušaj traženja ili zlouporabe osobnih podataka.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opasnost ni način zaštite identiteta.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4. sat. Zaštitimo se od računalnih prijevara</w:t>
      </w:r>
    </w:p>
    <w:p>
      <w:pPr>
        <w:keepNext/>
        <w:spacing w:after="100"/>
      </w:pPr>
      <w:r>
        <w:rPr>
          <w:i/>
          <w:color w:val="5F6B70"/>
          <w:sz w:val="18"/>
        </w:rPr>
        <w:t>Elektronički identitet i opasnosti na mreži  |  B.7.1.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obilježja phishinga i drugih mrežnih prijevara, sigurne protokole i mreže, snažne lozinke te višefaktorsku autentifikaciju;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obilježja phishinga i drugih mrežnih prijevara, sigurne protokole i mreže, snažne lozinke te višefaktorsku autentifikaciju;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obilježja phishinga i drugih mrežnih prijevara, sigurne protokole i mreže, snažne lozinke te višefaktorsku autentifikaciju;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obilježja phishinga i drugih mrežnih prijevara, sigurne protokole i mreže, snažne lozinke te višefaktorsku autentifikaciju.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obilježja phishinga i drugih mrežnih prijevara, sigurne protokole i mreže, snažne lozinke te višefaktorsku autentifikaciju.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provjerava pošiljatelja, adresu, poveznicu, protokol i sadržaj sumnjive poruke, prepoznaje phishing te primjenjuje snažnu lozinku i višefaktorsku autentifikaciju.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prepoznaje prijevaru i primjenjuje više zaštitnih mjera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provjerava ključne znakove poruke i odabire siguran postupak.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razlikuje očito sumnjivu poruku od vjerodostojne i ne otvara zadanu poveznicu.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osnovne znakove prijevare niti postupa sigurno.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 sat. Provedimo istraživanje</w:t>
      </w:r>
    </w:p>
    <w:p>
      <w:pPr>
        <w:keepNext/>
        <w:spacing w:after="100"/>
      </w:pPr>
      <w:r>
        <w:rPr>
          <w:i/>
          <w:color w:val="5F6B70"/>
          <w:sz w:val="18"/>
        </w:rPr>
        <w:t>Elektronički identitet i opasnosti na mreži  |  B.7.1.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faze digitalnog istraživanja, pravila oblikovanja anketnih pitanja, prikupljanje odgovora i osnovne načine prikaza rezultata;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faze digitalnog istraživanja, pravila oblikovanja anketnih pitanja, prikupljanje odgovora i osnovne načine prikaza rezultata;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faze digitalnog istraživanja, pravila oblikovanja anketnih pitanja, prikupljanje odgovora i osnovne načine prikaza rezultata;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faze digitalnog istraživanja, pravila oblikovanja anketnih pitanja, prikupljanje odgovora i osnovne načine prikaza rezultata.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faze digitalnog istraživanja, pravila oblikovanja anketnih pitanja, prikupljanje odgovora i osnovne načine prikaza rezultata.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oblikuje jasan i etičan digitalni upitnik, odabire prikladne vrste pitanja, prikuplja odgovore bez nepotrebnih osobnih podataka te pregledno prikazuje i tumači rezultate.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izrađuje smislen upitnik i prikaz rezultata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oblikuje nekoliko razumljivih pitanja, prikuplja odgovore i prikazuje osnovni rezultat.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izrađuje jednostavno pitanje prema modelu i očitava jedan rezultat.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oblikuje uporabljivo pitanje niti prikazuje prikupljeni podatak.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6. sat. Izvori za učenje na mreži</w:t>
      </w:r>
    </w:p>
    <w:p>
      <w:pPr>
        <w:keepNext/>
        <w:spacing w:after="100"/>
      </w:pPr>
      <w:r>
        <w:rPr>
          <w:i/>
          <w:color w:val="5F6B70"/>
          <w:sz w:val="18"/>
        </w:rPr>
        <w:t>Učimo na mreži  |  A.7.1., C.7.2.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vrste mrežnih izvora za učenje te kriterije vjerodostojnosti, aktualnosti, autorstva, objektivnosti i relevantnosti informacija;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vrste mrežnih izvora za učenje te kriterije vjerodostojnosti, aktualnosti, autorstva, objektivnosti i relevantnosti informacija;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vrste mrežnih izvora za učenje te kriterije vjerodostojnosti, aktualnosti, autorstva, objektivnosti i relevantnosti informacija;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vrste mrežnih izvora za učenje te kriterije vjerodostojnosti, aktualnosti, autorstva, objektivnosti i relevantnosti informacija.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vrste mrežnih izvora za učenje te kriterije vjerodostojnosti, aktualnosti, autorstva, objektivnosti i relevantnosti informacija.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provodi ciljano pretraživanje, uspoređuje više izvora i argumentirano ih vrednuje prema autorstvu, aktualnosti, dokazima, objektivnosti i relevantnosti za učenje.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pronalazi i vrednuje pouzdane izvore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pronalazi uporabljiv izvor i primjenjuje većinu osnovnih kriterija vrednovanja.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pronalazi zadanu informaciju i prepoznaje jedan pokazatelj pouzdanosti.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pronalazi relevantan izvor niti procjenjuje njegovu pouzdanost.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 sat. Učimo s pomoću digitalnih tehnologija</w:t>
      </w:r>
    </w:p>
    <w:p>
      <w:pPr>
        <w:keepNext/>
        <w:spacing w:after="100"/>
      </w:pPr>
      <w:r>
        <w:rPr>
          <w:i/>
          <w:color w:val="5F6B70"/>
          <w:sz w:val="18"/>
        </w:rPr>
        <w:t>Učimo na mreži  |  A.7.1., C.7.2.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obilježja digitalnih obrazovnih platformi i masovnih otvorenih mrežnih tečajeva te načine odgovornog samostalnog učenja;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obilježja digitalnih obrazovnih platformi i masovnih otvorenih mrežnih tečajeva te načine odgovornog samostalnog učenja;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obilježja digitalnih obrazovnih platformi i masovnih otvorenih mrežnih tečajeva te načine odgovornog samostalnog učenja;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obilježja digitalnih obrazovnih platformi i masovnih otvorenih mrežnih tečajeva te načine odgovornog samostalnog učenja.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obilježja digitalnih obrazovnih platformi i masovnih otvorenih mrežnih tečajeva te načine odgovornog samostalnog učenja.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uspoređuje obrazovne platforme i MOOC tečajeve, odabire sadržaj prema cilju učenja, planira napredovanje i odgovorno koristi dostupne materijale.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odabire prikladnu platformu i organizira učenje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pronalazi odgovarajući tečaj ili lekciju i prati osnovne korake učenja.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pristupa zadanom obrazovnom sadržaju i izvršava jednostavnu aktivnost.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pronalazi ni koristi zadani mrežni sadržaj za učenje.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8. sat. Pregledno i jednostavno oblikuj originalno</w:t>
      </w:r>
    </w:p>
    <w:p>
      <w:pPr>
        <w:keepNext/>
        <w:spacing w:after="100"/>
      </w:pPr>
      <w:r>
        <w:rPr>
          <w:i/>
          <w:color w:val="5F6B70"/>
          <w:sz w:val="18"/>
        </w:rPr>
        <w:t>Razredne novine u Wordu  | 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stupce, zaglavlje, podnožje i brojeve stranica te načela preglednog oblikovanja novinskog članka;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stupce, zaglavlje, podnožje i brojeve stranica te načela preglednog oblikovanja novinskog članka;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stupce, zaglavlje, podnožje i brojeve stranica te načela preglednog oblikovanja novinskog članka;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stupce, zaglavlje, podnožje i brojeve stranica te načela preglednog oblikovanja novinskog članka.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stupce, zaglavlje, podnožje i brojeve stranica te načela preglednog oblikovanja novinskog članka.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oblikuje originalan novinski članak u stupcima, pravilno postavlja zaglavlje, podnožje i brojeve stranica te dosljedno primjenjuje tipografsku hijerarhiju i preglednost.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primjenjuje stupce i elemente stranice te izrađuje pregledan članak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oblikuje tekst u stupce i umeće većinu potrebnih elemenata stranice.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prema modelu postavlja stupce ili umeće broj stranice.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primjenjuje osnovno oblikovanje novinskog članka.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 sat. Rasporedi i prelomi, dokument prilagodi</w:t>
      </w:r>
    </w:p>
    <w:p>
      <w:pPr>
        <w:keepNext/>
        <w:spacing w:after="100"/>
      </w:pPr>
      <w:r>
        <w:rPr>
          <w:i/>
          <w:color w:val="5F6B70"/>
          <w:sz w:val="18"/>
        </w:rPr>
        <w:t>Razredne novine u Wordu  | 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margine, usmjerenje stranice, prijelome stranice i sekcije, stilove teksta te navigaciju složenim dokumentom;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margine, usmjerenje stranice, prijelome stranice i sekcije, stilove teksta te navigaciju složenim dokumentom;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margine, usmjerenje stranice, prijelome stranice i sekcije, stilove teksta te navigaciju složenim dokumentom;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margine, usmjerenje stranice, prijelome stranice i sekcije, stilove teksta te navigaciju složenim dokumentom.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margine, usmjerenje stranice, prijelome stranice i sekcije, stilove teksta te navigaciju složenim dokumentom.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uređuje margine i usmjerenje, primjenjuje prijelome stranice i sekcije, mijenja stilove te se služi navigacijom za dosljedno oblikovanje složenog dokumenta.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primjenjuje raspored, prijelome i stilove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prilagođava stranicu i primjenjuje prijelom ili zadani stil.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mijenja jednu postavku stranice ili umeće prijelom prema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prilagođava osnovni raspored dokumenta.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10. sat. Sve sa stilom uredi i novine priredi</w:t>
      </w:r>
    </w:p>
    <w:p>
      <w:pPr>
        <w:keepNext/>
        <w:spacing w:after="100"/>
      </w:pPr>
      <w:r>
        <w:rPr>
          <w:i/>
          <w:color w:val="5F6B70"/>
          <w:sz w:val="18"/>
        </w:rPr>
        <w:t>Razredne novine u Wordu  | 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stilove naslova, automatsku tablicu sadržaja, opise slika i tablica te automatsku tablicu slika;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stilove naslova, automatsku tablicu sadržaja, opise slika i tablica te automatsku tablicu slika;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stilove naslova, automatsku tablicu sadržaja, opise slika i tablica te automatsku tablicu slika;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stilove naslova, automatsku tablicu sadržaja, opise slika i tablica te automatsku tablicu slika.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stilove naslova, automatsku tablicu sadržaja, opise slika i tablica te automatsku tablicu slika.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pravilno primjenjuje stilove naslova, dodaje opise slikama i tablicama te stvara i ažurira automatsku tablicu sadržaja i tablicu slika.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izrađuje i ažurira automatske popise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primjenjuje stilove i stvara jednu funkcionalnu automatsku tablicu.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prema modelu primjenjuje stil ili dodaje opis jednom objektu.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primjenjuje stilove niti izrađuje automatski popis.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 sat. Provjera i vrednovanje - razredne novine</w:t>
      </w:r>
    </w:p>
    <w:p>
      <w:pPr>
        <w:keepNext/>
        <w:spacing w:after="100"/>
      </w:pPr>
      <w:r>
        <w:rPr>
          <w:i/>
          <w:color w:val="5F6B70"/>
          <w:sz w:val="18"/>
        </w:rPr>
        <w:t>Provjera ostvarenosti  |  A.7.1., B.7.1., C.7.2., C.7.4.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kriterija: </w:t>
            </w:r>
            <w:r>
              <w:t>Provjeravaju se prethodno obrađeni ishodi. Primjenjuju se kriteriji pripadajućih nastavnih jedinica u elementima Usvojenost sadržaja i Primjena znanja.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12. sat. Prvi koraci u svijetu proračunskih tablica</w:t>
      </w:r>
    </w:p>
    <w:p>
      <w:pPr>
        <w:keepNext/>
        <w:spacing w:after="100"/>
      </w:pPr>
      <w:r>
        <w:rPr>
          <w:i/>
          <w:color w:val="5F6B70"/>
          <w:sz w:val="18"/>
        </w:rPr>
        <w:t>Istražujemo i analiziramo podatke  |  C.7.1.,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radnu knjigu, radne listove, retke, stupce i ćelije, vrste podataka, formate brojeva te lokalnu i oblačnu pohranu;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radnu knjigu, radne listove, retke, stupce i ćelije, vrste podataka, formate brojeva te lokalnu i oblačnu pohranu;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radnu knjigu, radne listove, retke, stupce i ćelije, vrste podataka, formate brojeva te lokalnu i oblačnu pohranu;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radnu knjigu, radne listove, retke, stupce i ćelije, vrste podataka, formate brojeva te lokalnu i oblačnu pohranu.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radnu knjigu, radne listove, retke, stupce i ćelije, vrste podataka, formate brojeva te lokalnu i oblačnu pohranu.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stvara i organizira radnu knjigu s više listova, točno unosi različite vrste podataka, prilagođava formate brojeva te primjereno sprema lokalnu i oblačnu inačicu.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organizira radnu knjigu i pravilno oblikuje vrste podataka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uređuje listove, unosi podatke i primjenjuje osnovni brojčani format.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unosi podatke u zadane ćelije i sprema radnu knjigu prema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unosi podatke niti pohranjuje radnu knjigu na uporabljiv način.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 sat. Od unosa podataka do oblikovanih tablica</w:t>
      </w:r>
    </w:p>
    <w:p>
      <w:pPr>
        <w:keepNext/>
        <w:spacing w:after="100"/>
      </w:pPr>
      <w:r>
        <w:rPr>
          <w:i/>
          <w:color w:val="5F6B70"/>
          <w:sz w:val="18"/>
        </w:rPr>
        <w:t>Istražujemo i analiziramo podatke  |  C.7.1.,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pravila unosa teksta, brojeva i datuma, oblikovanje tablice, poravnanje te prilagodbu širine stupaca i visine redaka;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pravila unosa teksta, brojeva i datuma, oblikovanje tablice, poravnanje te prilagodbu širine stupaca i visine redaka;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pravila unosa teksta, brojeva i datuma, oblikovanje tablice, poravnanje te prilagodbu širine stupaca i visine redaka;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pravila unosa teksta, brojeva i datuma, oblikovanje tablice, poravnanje te prilagodbu širine stupaca i visine redaka.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pravila unosa teksta, brojeva i datuma, oblikovanje tablice, poravnanje te prilagodbu širine stupaca i visine redaka.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izrađuje urednu tablicu, primjenjuje odgovarajuće vrste podataka, stilove, obrube, ispune i poravnanja te optimalno prilagođava stupce i retke.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oblikuje cjelovitu i čitljivu tablicu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primjenjuje osnovno oblikovanje i prilagodbu širine stupaca.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oblikuje zadani raspon prema prikazanom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oblikuje osnovni raspon podataka kao preglednu tablicu.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14. sat. Otkrijmo moć formula</w:t>
      </w:r>
    </w:p>
    <w:p>
      <w:pPr>
        <w:keepNext/>
        <w:spacing w:after="100"/>
      </w:pPr>
      <w:r>
        <w:rPr>
          <w:i/>
          <w:color w:val="5F6B70"/>
          <w:sz w:val="18"/>
        </w:rPr>
        <w:t>Istražujemo i analiziramo podatke  |  C.7.1.,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strukturu formule, operatore, redoslijed računskih operacija, adrese ćelija, automatsko ispunjavanje i izračun postotka;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strukturu formule, operatore, redoslijed računskih operacija, adrese ćelija, automatsko ispunjavanje i izračun postotka;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strukturu formule, operatore, redoslijed računskih operacija, adrese ćelija, automatsko ispunjavanje i izračun postotka;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strukturu formule, operatore, redoslijed računskih operacija, adrese ćelija, automatsko ispunjavanje i izračun postotka.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strukturu formule, operatore, redoslijed računskih operacija, adrese ćelija, automatsko ispunjavanje i izračun postotka.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sastavlja složenije formule za zbrajanje, oduzimanje, množenje, prosjek i postotak, pravilno koristi adrese i zagrade te učinkovito primjenjuje automatsko ispunjavanje.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izrađuje točne formule i kopira ih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sastavlja jednostavnu formulu s adresama ćelija i provjerava rezultat.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dopunjuje zadanu formulu ili je kopira na susjedne ćelije.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sastavlja osnovnu formulu niti dobiva smislen rezultat.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 sat. Upoznajmo funkcije</w:t>
      </w:r>
    </w:p>
    <w:p>
      <w:pPr>
        <w:keepNext/>
        <w:spacing w:after="100"/>
      </w:pPr>
      <w:r>
        <w:rPr>
          <w:i/>
          <w:color w:val="5F6B70"/>
          <w:sz w:val="18"/>
        </w:rPr>
        <w:t>Istražujemo i analiziramo podatke  |  C.7.1.,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sintaksu i namjenu funkcija SUM, AVERAGE, MIN, MAX i COUNT te razliku između relativnih i apsolutnih adresa;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sintaksu i namjenu funkcija SUM, AVERAGE, MIN, MAX i COUNT te razliku između relativnih i apsolutnih adresa;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sintaksu i namjenu funkcija SUM, AVERAGE, MIN, MAX i COUNT te razliku između relativnih i apsolutnih adresa;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sintaksu i namjenu funkcija SUM, AVERAGE, MIN, MAX i COUNT te razliku između relativnih i apsolutnih adresa.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sintaksu i namjenu funkcija SUM, AVERAGE, MIN, MAX i COUNT te razliku između relativnih i apsolutnih adresa.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odabire i pravilno primjenjuje SUM, AVERAGE, MIN, MAX i COUNT, kombinira ih s formulama te svrsishodno koristi relativne i apsolutne adrese pri kopiranju.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primjenjuje odgovarajuće funkcije i vrste adresa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koristi osnovne funkcije i razlikuje relativnu od apsolutne adrese.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umeće zadanu funkciju nad označenim rasponom.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odabire ni primjenjuje osnovnu funkciju.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16. sat. Filtrirajmo i sortirajmo, otkrijmo uređene podatke</w:t>
      </w:r>
    </w:p>
    <w:p>
      <w:pPr>
        <w:keepNext/>
        <w:spacing w:after="100"/>
      </w:pPr>
      <w:r>
        <w:rPr>
          <w:i/>
          <w:color w:val="5F6B70"/>
          <w:sz w:val="18"/>
        </w:rPr>
        <w:t>Istražujemo i analiziramo podatke  |  C.7.1.,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razliku između sortiranja i filtriranja, kriterije sortiranja te jednostavne i višestruke uvjete filtra;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razliku između sortiranja i filtriranja, kriterije sortiranja te jednostavne i višestruke uvjete filtra;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razliku između sortiranja i filtriranja, kriterije sortiranja te jednostavne i višestruke uvjete filtra;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razliku između sortiranja i filtriranja, kriterije sortiranja te jednostavne i višestruke uvjete filtra.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razliku između sortiranja i filtriranja, kriterije sortiranja te jednostavne i višestruke uvjete filtra.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primjenjuje višerazinsko sortiranje i filtre s više kriterija, provjerava cjelovitost raspona te iz izdvojenih podataka izvodi obrazložen zaključak.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sortira i filtrira prema zadanim kriterijima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primjenjuje jednostavno sortiranje i jedan filtar.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uključuje filtar ili sortira jedan stupac prema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sortira ni filtrira podatke na smislen način.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17. sat. Podatci prikazani slikom</w:t>
      </w:r>
    </w:p>
    <w:p>
      <w:pPr>
        <w:keepNext/>
        <w:spacing w:after="100"/>
      </w:pPr>
      <w:r>
        <w:rPr>
          <w:i/>
          <w:color w:val="5F6B70"/>
          <w:sz w:val="18"/>
        </w:rPr>
        <w:t>Istražujemo i analiziramo podatke  |  C.7.1.,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vrste grafikona, njihove dijelove i kriterije odabira prikaza prema vrsti podataka i poruci koju treba prenijeti;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vrste grafikona, njihove dijelove i kriterije odabira prikaza prema vrsti podataka i poruci koju treba prenijeti;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vrste grafikona, njihove dijelove i kriterije odabira prikaza prema vrsti podataka i poruci koju treba prenijeti;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vrste grafikona, njihove dijelove i kriterije odabira prikaza prema vrsti podataka i poruci koju treba prenijeti.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vrste grafikona, njihove dijelove i kriterije odabira prikaza prema vrsti podataka i poruci koju treba prenijeti.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odabire najprikladniju vrstu grafikona, pravilno određuje raspon, naslov, osi, legendu i oznake te kritički tumači prikaz i uočava moguće zavaravanje.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izrađuje točan i čitljiv grafikon te ga tumači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odabire prikladan grafikon i uređuje njegove osnovne dijelove.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stvara grafikon iz unaprijed označenih podataka.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izrađuje uporabljiv grafikon niti očitava osnovnu informaciju.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18. sat. Harmonija slajdova</w:t>
      </w:r>
    </w:p>
    <w:p>
      <w:pPr>
        <w:keepNext/>
        <w:spacing w:after="100"/>
      </w:pPr>
      <w:r>
        <w:rPr>
          <w:i/>
          <w:color w:val="5F6B70"/>
          <w:sz w:val="18"/>
        </w:rPr>
        <w:t>Izrada videolekcije u PowerPointu  | 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matricu i izgled slajda, predložak dizajna, zaglavlje i podnožje te načela dosljednog oblikovanja prezentacije;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matricu i izgled slajda, predložak dizajna, zaglavlje i podnožje te načela dosljednog oblikovanja prezentacije;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matricu i izgled slajda, predložak dizajna, zaglavlje i podnožje te načela dosljednog oblikovanja prezentacije;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matricu i izgled slajda, predložak dizajna, zaglavlje i podnožje te načela dosljednog oblikovanja prezentacije.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matricu i izgled slajda, predložak dizajna, zaglavlje i podnožje te načela dosljednog oblikovanja prezentacije.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uređuje matricu i izglede slajdova, stvara dosljedan predložak dizajna te pravilno postavlja elemente zaglavlja i podnožja u cijeloj prezentaciji.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primjenjuje matricu za ujednačeno oblikovanje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mijenja izgled i zajedničke elemente na matrici slajda.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prema modelu mijenja jedan element predloška.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primjenjuje matricu niti održava osnovnu dosljednost slajdova.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 sat. Interaktivne prezentacije</w:t>
      </w:r>
    </w:p>
    <w:p>
      <w:pPr>
        <w:keepNext/>
        <w:spacing w:after="100"/>
      </w:pPr>
      <w:r>
        <w:rPr>
          <w:i/>
          <w:color w:val="5F6B70"/>
          <w:sz w:val="18"/>
        </w:rPr>
        <w:t>Izrada videolekcije u PowerPointu  | 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hiperveze, akcijske gumbe, prilagođeni prikaz slajdova i načela nelinearne navigacije prezentacijom;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hiperveze, akcijske gumbe, prilagođeni prikaz slajdova i načela nelinearne navigacije prezentacijom;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hiperveze, akcijske gumbe, prilagođeni prikaz slajdova i načela nelinearne navigacije prezentacijom;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hiperveze, akcijske gumbe, prilagođeni prikaz slajdova i načela nelinearne navigacije prezentacijom.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hiperveze, akcijske gumbe, prilagođeni prikaz slajdova i načela nelinearne navigacije prezentacijom.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izrađuje nelinearnu prezentaciju s točnim hipervezama, akcijskim gumbima i prilagođenim prikazom, testira sve putanje i osigurava jasnu navigaciju.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izrađuje i provjerava funkcionalnu interaktivnu prezentaciju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dodaje poveznice i akcijske gumbe te provjerava osnovnu navigaciju.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prema modelu postavlja jednu funkcionalnu poveznicu ili gumb.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izrađuje funkcionalnu navigaciju prezentacijom.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20. sat. Izrada minivideolekcije</w:t>
      </w:r>
    </w:p>
    <w:p>
      <w:pPr>
        <w:keepNext/>
        <w:spacing w:after="100"/>
      </w:pPr>
      <w:r>
        <w:rPr>
          <w:i/>
          <w:color w:val="5F6B70"/>
          <w:sz w:val="18"/>
        </w:rPr>
        <w:t>Izrada videolekcije u PowerPointu  |  C.7.4.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faze planiranja videolekcije, snimanje dijaprojekcije i zaslona, glasovni komentar, izvoz i kriterije kvalitetnog obrazovnog sadržaja;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faze planiranja videolekcije, snimanje dijaprojekcije i zaslona, glasovni komentar, izvoz i kriterije kvalitetnog obrazovnog sadržaja;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faze planiranja videolekcije, snimanje dijaprojekcije i zaslona, glasovni komentar, izvoz i kriterije kvalitetnog obrazovnog sadržaja;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faze planiranja videolekcije, snimanje dijaprojekcije i zaslona, glasovni komentar, izvoz i kriterije kvalitetnog obrazovnog sadržaja.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faze planiranja videolekcije, snimanje dijaprojekcije i zaslona, glasovni komentar, izvoz i kriterije kvalitetnog obrazovnog sadržaja.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planira i snima jasnu minivideolekciju, usklađuje slajdove, govor i demonstraciju zaslona, uređuje trajanje te izvozi tehnički ispravan i autorski odgovoran video.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izrađuje sadržajno jasnu i tehnički urednu videolekciju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snima dijaprojekciju ili zaslon s razumljivim objašnjenjem i izvozi video.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snima i sprema kratku dionicu prema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izrađuje ni izvozi uporabljiv videosadržaj.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21. sat. Provjeravanje i vrednovanje - podatci i videolekcija</w:t>
      </w:r>
    </w:p>
    <w:p>
      <w:pPr>
        <w:keepNext/>
        <w:spacing w:after="100"/>
      </w:pPr>
      <w:r>
        <w:rPr>
          <w:i/>
          <w:color w:val="5F6B70"/>
          <w:sz w:val="18"/>
        </w:rPr>
        <w:t>Provjera ostvarenosti  |  C.7.1., C.7.4.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kriterija: </w:t>
            </w:r>
            <w:r>
              <w:t>Provjeravaju se prethodno obrađeni ishodi. Primjenjuju se kriteriji pripadajućih nastavnih jedinica u elementima Usvojenost sadržaja i Primjena znanja.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22. i 23. sat. Uvod u Python i programiranje igre</w:t>
      </w:r>
    </w:p>
    <w:p>
      <w:pPr>
        <w:keepNext/>
        <w:spacing w:after="100"/>
      </w:pPr>
      <w:r>
        <w:rPr>
          <w:i/>
          <w:color w:val="5F6B70"/>
          <w:sz w:val="18"/>
        </w:rPr>
        <w:t>U labirintu algoritama  |  C.7.2., C.7.3.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osnovnu sintaksu Pythona, inicijalizaciju Pygamea, RGB boje, koordinatni sustav, nizove i osnovnu strukturu programa igre Labirint;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osnovnu sintaksu Pythona, inicijalizaciju Pygamea, RGB boje, koordinatni sustav, nizove i osnovnu strukturu programa igre Labirint;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osnovnu sintaksu Pythona, inicijalizaciju Pygamea, RGB boje, koordinatni sustav, nizove i osnovnu strukturu programa igre Labirint;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osnovnu sintaksu Pythona, inicijalizaciju Pygamea, RGB boje, koordinatni sustav, nizove i osnovnu strukturu programa igre Labirint.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osnovnu sintaksu Pythona, inicijalizaciju Pygamea, RGB boje, koordinatni sustav, nizove i osnovnu strukturu programa igre Labirint.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inicijalizira Pygame, postavlja prozor i RGB boje, određuje dimenzije i koordinate te pomoću nizova oblikuje osnovni labirint u uredno strukturiranom programu.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postavlja okružje i izrađuje osnovni prikaz labirinta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pokreće Python/Pygame program i mijenja zadane dimenzije, boje ili podatke labirinta.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dopunjuje pripremljeni program jednom vrijednošću ili naredbom.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pokreće ni prilagođava osnovni program.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24. i 25. sat. Podatci i funkcije u programu</w:t>
      </w:r>
    </w:p>
    <w:p>
      <w:pPr>
        <w:keepNext/>
        <w:spacing w:after="100"/>
      </w:pPr>
      <w:r>
        <w:rPr>
          <w:i/>
          <w:color w:val="5F6B70"/>
          <w:sz w:val="18"/>
        </w:rPr>
        <w:t>U labirintu algoritama  |  C.7.2., C.7.3.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varijable, vrste podataka, parametre, povratne vrijednosti, definiranje i pozivanje funkcija te modularnu organizaciju programa;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varijable, vrste podataka, parametre, povratne vrijednosti, definiranje i pozivanje funkcija te modularnu organizaciju programa;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varijable, vrste podataka, parametre, povratne vrijednosti, definiranje i pozivanje funkcija te modularnu organizaciju programa;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varijable, vrste podataka, parametre, povratne vrijednosti, definiranje i pozivanje funkcija te modularnu organizaciju programa.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varijable, vrste podataka, parametre, povratne vrijednosti, definiranje i pozivanje funkcija te modularnu organizaciju programa.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oblikuje funkcije s primjerenim parametrima i povratnim vrijednostima, razdvaja crtanje labirinta, igrača i cilja u module te pravilno upravlja podatcima i pozivima.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definira i poziva funkcije te organizira program u cjeline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dopunjuje funkciju, prosljeđuje argument i koristi njezin rezultat.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poziva pripremljenu funkciju ili mijenja jedan parametar.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definira ni pravilno poziva osnovnu funkciju.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26. i 27. sat. Interakcija s igračem: odluke i događaji</w:t>
      </w:r>
    </w:p>
    <w:p>
      <w:pPr>
        <w:keepNext/>
        <w:spacing w:after="100"/>
      </w:pPr>
      <w:r>
        <w:rPr>
          <w:i/>
          <w:color w:val="5F6B70"/>
          <w:sz w:val="18"/>
        </w:rPr>
        <w:t>U labirintu algoritama  |  C.7.2., C.7.3.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događaje tipkovnice, grananje, uvjete, promjenu položaja igrača, sudare te vezu između korisničkog ulaza i ponašanja igre;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događaje tipkovnice, grananje, uvjete, promjenu položaja igrača, sudare te vezu između korisničkog ulaza i ponašanja igre;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događaje tipkovnice, grananje, uvjete, promjenu položaja igrača, sudare te vezu između korisničkog ulaza i ponašanja igre;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događaje tipkovnice, grananje, uvjete, promjenu položaja igrača, sudare te vezu između korisničkog ulaza i ponašanja igre.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događaje tipkovnice, grananje, uvjete, promjenu položaja igrača, sudare te vezu između korisničkog ulaza i ponašanja igre.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obrađuje događaje tipkovnice, programira odluke i dopušteno kretanje, sprječava prolazak kroz zid te prepoznaje dolazak do cilja i prikazuje završnu poruku.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povezuje događaj, uvjet i promjenu položaja igrača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programira jednu tipku i uvjet za dopušteni pomak.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dopunjuje pripremljeni događaj ili odluku prema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povezuje korisnički događaj s ponašanjem igre.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28. sat. Pretraživanje podataka i primjena u programiranju</w:t>
      </w:r>
    </w:p>
    <w:p>
      <w:pPr>
        <w:keepNext/>
        <w:spacing w:after="100"/>
      </w:pPr>
      <w:r>
        <w:rPr>
          <w:i/>
          <w:color w:val="5F6B70"/>
          <w:sz w:val="18"/>
        </w:rPr>
        <w:t>U labirintu algoritama  |  C.7.2., C.7.3.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sekvencijalno pretraživanje, prolazak kroz podatke, uvjet za pronalazak vrijednosti i primjenu algoritma u igri;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sekvencijalno pretraživanje, prolazak kroz podatke, uvjet za pronalazak vrijednosti i primjenu algoritma u igri;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sekvencijalno pretraživanje, prolazak kroz podatke, uvjet za pronalazak vrijednosti i primjenu algoritma u igri;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sekvencijalno pretraživanje, prolazak kroz podatke, uvjet za pronalazak vrijednosti i primjenu algoritma u igri.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sekvencijalno pretraživanje, prolazak kroz podatke, uvjet za pronalazak vrijednosti i primjenu algoritma u igri.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oblikuje algoritam sekvencijalnog pretraživanja, primjenjuje ga na podatke igre, predviđa tijek za pronađenu i nepronađenu vrijednost te procjenjuje njegovu učinkovitost.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programira i testira sekvencijalno pretraživanje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prolazi kroz niz i uvjetom pronalazi zadanu vrijednost.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dopunjuje petlju ili uvjet u pripremljenom algoritmu.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primjenjuje osnovno pretraživanje podataka.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29. sat. Igra Pogodi broj - priprema okružja za igru</w:t>
      </w:r>
    </w:p>
    <w:p>
      <w:pPr>
        <w:keepNext/>
        <w:spacing w:after="100"/>
      </w:pPr>
      <w:r>
        <w:rPr>
          <w:i/>
          <w:color w:val="5F6B70"/>
          <w:sz w:val="18"/>
        </w:rPr>
        <w:t>U labirintu algoritama  |  C.7.2., C.7.3.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pravila i pseudokod igre Pogodi broj, modul random, generiranje slučajnog broja te plan podjele programa na module;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pravila i pseudokod igre Pogodi broj, modul random, generiranje slučajnog broja te plan podjele programa na module;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pravila i pseudokod igre Pogodi broj, modul random, generiranje slučajnog broja te plan podjele programa na module;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pravila i pseudokod igre Pogodi broj, modul random, generiranje slučajnog broja te plan podjele programa na module.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pravila i pseudokod igre Pogodi broj, modul random, generiranje slučajnog broja te plan podjele programa na module.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oblikuje jasan pseudokod igre, inicijalizira potrebne module i prozor, primjenjuje random za tajni broj te planira funkcije i podatke potrebne za modularnu izvedbu.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planira algoritam i priprema okružje igre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zapisuje glavne korake i generira slučajan broj u zadanom rasponu.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slaže pripremljene korake ili dopunjuje jednu naredbu modula random.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oblikuje osnovni slijed ni priprema okružje igre.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30.-32. sat. Izrada ključnih funkcija i modula igre</w:t>
      </w:r>
    </w:p>
    <w:p>
      <w:pPr>
        <w:keepNext/>
        <w:spacing w:after="100"/>
      </w:pPr>
      <w:r>
        <w:rPr>
          <w:i/>
          <w:color w:val="5F6B70"/>
          <w:sz w:val="18"/>
        </w:rPr>
        <w:t>U labirintu algoritama  |  C.7.2., C.7.3.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funkcije i module za unos, provjeru pokušaja, usporedbu vrijednosti, brojanje pokušaja i ispis povratne poruke igraču;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funkcije i module za unos, provjeru pokušaja, usporedbu vrijednosti, brojanje pokušaja i ispis povratne poruke igraču;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funkcije i module za unos, provjeru pokušaja, usporedbu vrijednosti, brojanje pokušaja i ispis povratne poruke igraču;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funkcije i module za unos, provjeru pokušaja, usporedbu vrijednosti, brojanje pokušaja i ispis povratne poruke igraču.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funkcije i module za unos, provjeru pokušaja, usporedbu vrijednosti, brojanje pokušaja i ispis povratne poruke igraču.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izrađuje i povezuje module i funkcije za unos, provjeru, usporedbu, brojanje pokušaja i povratnu poruku, pravilno koristi parametre te održava preglednu strukturu programa.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izrađuje funkcionalne module igre i povezuje ih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dovršava ključne funkcije i prenosi podatke između njih.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dopunjuje jednu pripremljenu funkciju ili modul.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izrađuje funkciju koja izvršava temeljni dio igre.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33. i 34. sat. Pokretanje i testiranje igre</w:t>
      </w:r>
    </w:p>
    <w:p>
      <w:pPr>
        <w:keepNext/>
        <w:spacing w:after="100"/>
      </w:pPr>
      <w:r>
        <w:rPr>
          <w:i/>
          <w:color w:val="5F6B70"/>
          <w:sz w:val="18"/>
        </w:rPr>
        <w:t>U labirintu algoritama  |  C.7.2., C.7.3.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Samostalno, točno i cjelovito objašnjava vrste programskih pogrešaka, sustavno testiranje, granične slučajeve, otklanjanje pogrešaka i kriterije vrednovanja funkcionalne igre;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i točno objašnjava vrste programskih pogrešaka, sustavno testiranje, granične slučajeve, otklanjanje pogrešaka i kriterije vrednovanja funkcionalne igre;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Prepoznaje i djelomično objašnjava vrste programskih pogrešaka, sustavno testiranje, granične slučajeve, otklanjanje pogrešaka i kriterije vrednovanja funkcionalne igre;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prepoznaje osnovne činjenice povezane s područjem: vrste programskih pogrešaka, sustavno testiranje, granične slučajeve, otklanjanje pogrešaka i kriterije vrednovanja funkcionalne igre.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vrste programskih pogrešaka, sustavno testiranje, granične slučajeve, otklanjanje pogrešaka i kriterije vrednovanja funkcionalne igre.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Samostalno pokreće cjelovitu igru, izrađuje plan testiranja s tipičnim i graničnim ulazima, razlikuje sintaktičke i logičke pogreške, sustavno ih ispravlja te argumentirano vrednuje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Uglavnom samostalno testira i ispravlja program te dokumentira rezultate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povremenu pomoć provodi više testova, pronalazi jednostavnu pogrešku i provjerava ispravak.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Uz čestu pomoć izvodi zadani test i prema poruci pogreške mijenja jedan dio koda.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pokreće program niti provodi osnovno testiranje.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 sat. Iz sedmog razreda ću ponijeti... / Zaključivanje ocjena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A.7.1., B.7.1., C.7.1., C.7.2., C.7.3., C.7.4.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samovrednovanju i razgovoru o napretku. Zaključna ocjena temelji se na razini ostvarenosti ishoda u oba elementa, uz profesionalnu prosudbu učitelja.</w:t>
            </w:r>
          </w:p>
        </w:tc>
      </w:tr>
    </w:tbl>
    <w:p>
      <w:pPr>
        <w:spacing w:after="20"/>
      </w:pPr>
    </w:p>
    <w:p>
      <w:pPr>
        <w:pStyle w:val="Heading1"/>
      </w:pPr>
      <w:r>
        <w:t>5. Zaključna ocjena</w:t>
      </w:r>
    </w:p>
    <w:p>
      <w:r>
        <w:t>Zaključna ocjena treba odgovarati ukupnoj razini ostvarenosti odgojno-obrazovnih ishoda. Oba elementa vrednovanja imaju jednak udio. U obzir se uzimaju napredovanje, samostalnost, primjena znanja u novoj situaciji, kvaliteta digitalnih radova, sigurna komunikacija i odgovorno ponašanje. Zaključna ocjena ne mora proizlaziti iz aritmetičke sredine upisanih ocjena.</w:t>
      </w:r>
    </w:p>
    <w:p>
      <w:pPr>
        <w:pStyle w:val="Heading1"/>
      </w:pPr>
      <w:r>
        <w:t>6. Izvori</w:t>
      </w:r>
    </w:p>
    <w:p>
      <w:pPr>
        <w:ind w:left="198" w:hanging="198"/>
      </w:pPr>
      <w:r>
        <w:t>Eksperimentalni kurikulum nastavnog predmeta Informacijske i digitalne kompetencije za osnovne škole.</w:t>
      </w:r>
    </w:p>
    <w:p>
      <w:pPr>
        <w:ind w:left="198" w:hanging="198"/>
      </w:pPr>
      <w:r>
        <w:t>Metodički priručnik @mreža 7.</w:t>
      </w:r>
    </w:p>
    <w:p>
      <w:pPr>
        <w:ind w:left="198" w:hanging="198"/>
      </w:pPr>
      <w:r>
        <w:t>Godišnji izvedbeni kurikulum @mreža 7 za jedan sat tjedno, prilagođen školskoj godini 2026./2027.</w:t>
      </w:r>
    </w:p>
    <w:p>
      <w:pPr>
        <w:ind w:left="198" w:hanging="198"/>
      </w:pPr>
      <w:r>
        <w:t>Udžbenik @mreža 7,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Informacijske i digitalne kompetencije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IDK • 7.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IDK - 7. razred</dc:title>
  <dc:subject>Školska godina 2026./2027.</dc:subject>
  <dc:creator>Ivan Došen</dc:creator>
  <cp:keywords>IDK, kriteriji vrednovanja, sedmi razred,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